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5BC36" w14:textId="77777777" w:rsidR="00000000" w:rsidRDefault="00CE1B0B">
      <w:pPr>
        <w:shd w:val="clear" w:color="auto" w:fill="FFFFFF"/>
        <w:jc w:val="right"/>
        <w:divId w:val="711467195"/>
        <w:rPr>
          <w:rFonts w:eastAsia="Times New Roman"/>
          <w:sz w:val="47"/>
          <w:szCs w:val="47"/>
        </w:rPr>
      </w:pPr>
      <w:r>
        <w:rPr>
          <w:rStyle w:val="Strong"/>
          <w:rFonts w:eastAsia="Times New Roman"/>
          <w:sz w:val="47"/>
          <w:szCs w:val="47"/>
        </w:rPr>
        <w:t>Individual Stakeholder Card</w:t>
      </w:r>
      <w:r>
        <w:rPr>
          <w:rFonts w:eastAsia="Times New Roman"/>
          <w:sz w:val="47"/>
          <w:szCs w:val="47"/>
        </w:rPr>
        <w:t xml:space="preserve"> </w:t>
      </w:r>
    </w:p>
    <w:p w14:paraId="45221286" w14:textId="77777777" w:rsidR="00000000" w:rsidRDefault="00CE1B0B">
      <w:pPr>
        <w:shd w:val="clear" w:color="auto" w:fill="FFFFFF"/>
        <w:divId w:val="958996701"/>
        <w:rPr>
          <w:rFonts w:eastAsia="Times New Roman"/>
        </w:rPr>
      </w:pPr>
      <w:r>
        <w:rPr>
          <w:rFonts w:eastAsia="Times New Roman"/>
          <w:noProof/>
        </w:rPr>
        <w:drawing>
          <wp:inline distT="0" distB="0" distL="0" distR="0" wp14:anchorId="0A84F15B" wp14:editId="292BF54B">
            <wp:extent cx="476250" cy="476250"/>
            <wp:effectExtent l="0" t="0" r="0" b="0"/>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eastAsia="Times New Roman"/>
        </w:rPr>
        <w:t xml:space="preserve">  </w:t>
      </w:r>
      <w:r>
        <w:rPr>
          <w:rStyle w:val="Strong"/>
          <w:rFonts w:eastAsia="Times New Roman"/>
        </w:rPr>
        <w:t>Inter-Services Intelligence</w:t>
      </w:r>
    </w:p>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578"/>
        <w:gridCol w:w="1466"/>
        <w:gridCol w:w="899"/>
        <w:gridCol w:w="1061"/>
        <w:gridCol w:w="2212"/>
        <w:gridCol w:w="2174"/>
      </w:tblGrid>
      <w:tr w:rsidR="00000000" w14:paraId="0C204612" w14:textId="77777777">
        <w:trPr>
          <w:divId w:val="76438902"/>
          <w:trHeight w:val="300"/>
          <w:tblHeade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472D6D48" w14:textId="77777777" w:rsidR="00000000" w:rsidRDefault="00CE1B0B">
            <w:pPr>
              <w:rPr>
                <w:rFonts w:eastAsia="Times New Roman"/>
                <w:b/>
                <w:bCs/>
              </w:rPr>
            </w:pPr>
            <w:r>
              <w:rPr>
                <w:rFonts w:eastAsia="Times New Roman"/>
                <w:b/>
                <w:bCs/>
              </w:rPr>
              <w:t>Category</w:t>
            </w:r>
          </w:p>
        </w:tc>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34C62B63" w14:textId="77777777" w:rsidR="00000000" w:rsidRDefault="00CE1B0B">
            <w:pPr>
              <w:rPr>
                <w:rFonts w:eastAsia="Times New Roman"/>
                <w:b/>
                <w:bCs/>
              </w:rPr>
            </w:pPr>
            <w:r>
              <w:rPr>
                <w:rFonts w:eastAsia="Times New Roman"/>
                <w:b/>
                <w:bCs/>
              </w:rPr>
              <w:t>Abbreviation</w:t>
            </w:r>
          </w:p>
        </w:tc>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317B52B4" w14:textId="77777777" w:rsidR="00000000" w:rsidRDefault="00CE1B0B">
            <w:pPr>
              <w:rPr>
                <w:rFonts w:eastAsia="Times New Roman"/>
                <w:b/>
                <w:bCs/>
              </w:rPr>
            </w:pPr>
            <w:r>
              <w:rPr>
                <w:rFonts w:eastAsia="Times New Roman"/>
                <w:b/>
                <w:bCs/>
              </w:rPr>
              <w:t>Interest</w:t>
            </w:r>
          </w:p>
        </w:tc>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3207FC8" w14:textId="77777777" w:rsidR="00000000" w:rsidRDefault="00CE1B0B">
            <w:pPr>
              <w:rPr>
                <w:rFonts w:eastAsia="Times New Roman"/>
                <w:b/>
                <w:bCs/>
              </w:rPr>
            </w:pPr>
            <w:r>
              <w:rPr>
                <w:rFonts w:eastAsia="Times New Roman"/>
                <w:b/>
                <w:bCs/>
              </w:rPr>
              <w:t>Influence</w:t>
            </w:r>
          </w:p>
        </w:tc>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70D304EE" w14:textId="77777777" w:rsidR="00000000" w:rsidRDefault="00CE1B0B">
            <w:pPr>
              <w:rPr>
                <w:rFonts w:eastAsia="Times New Roman"/>
                <w:b/>
                <w:bCs/>
              </w:rPr>
            </w:pPr>
            <w:r>
              <w:rPr>
                <w:rFonts w:eastAsia="Times New Roman"/>
                <w:b/>
                <w:bCs/>
              </w:rPr>
              <w:t>Current Orientation</w:t>
            </w:r>
          </w:p>
        </w:tc>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A71002A" w14:textId="77777777" w:rsidR="00000000" w:rsidRDefault="00CE1B0B">
            <w:pPr>
              <w:rPr>
                <w:rFonts w:eastAsia="Times New Roman"/>
                <w:b/>
                <w:bCs/>
              </w:rPr>
            </w:pPr>
            <w:r>
              <w:rPr>
                <w:rFonts w:eastAsia="Times New Roman"/>
                <w:b/>
                <w:bCs/>
              </w:rPr>
              <w:t>Desired Orientation</w:t>
            </w:r>
          </w:p>
        </w:tc>
      </w:tr>
      <w:tr w:rsidR="00000000" w14:paraId="5477259F" w14:textId="77777777">
        <w:trPr>
          <w:divId w:val="76438902"/>
          <w:trHeight w:val="300"/>
          <w:tblCellSpacing w:w="15" w:type="dxa"/>
        </w:trPr>
        <w:tc>
          <w:tcPr>
            <w:tcW w:w="0" w:type="auto"/>
            <w:vAlign w:val="center"/>
            <w:hideMark/>
          </w:tcPr>
          <w:p w14:paraId="4D2CC8DA" w14:textId="77777777" w:rsidR="00000000" w:rsidRDefault="00CE1B0B">
            <w:pPr>
              <w:jc w:val="center"/>
              <w:rPr>
                <w:rFonts w:eastAsia="Times New Roman"/>
              </w:rPr>
            </w:pPr>
            <w:r>
              <w:rPr>
                <w:rFonts w:eastAsia="Times New Roman"/>
              </w:rPr>
              <w:t>Security Sector</w:t>
            </w:r>
          </w:p>
        </w:tc>
        <w:tc>
          <w:tcPr>
            <w:tcW w:w="0" w:type="auto"/>
            <w:vAlign w:val="center"/>
            <w:hideMark/>
          </w:tcPr>
          <w:p w14:paraId="4A222265" w14:textId="77777777" w:rsidR="00000000" w:rsidRDefault="00CE1B0B">
            <w:pPr>
              <w:jc w:val="center"/>
              <w:rPr>
                <w:rFonts w:eastAsia="Times New Roman"/>
              </w:rPr>
            </w:pPr>
            <w:r>
              <w:rPr>
                <w:rFonts w:eastAsia="Times New Roman"/>
              </w:rPr>
              <w:t>ISI</w:t>
            </w:r>
          </w:p>
        </w:tc>
        <w:tc>
          <w:tcPr>
            <w:tcW w:w="0" w:type="auto"/>
            <w:vAlign w:val="center"/>
            <w:hideMark/>
          </w:tcPr>
          <w:p w14:paraId="1A8E564F" w14:textId="77777777" w:rsidR="00000000" w:rsidRDefault="00CE1B0B">
            <w:pPr>
              <w:jc w:val="center"/>
              <w:rPr>
                <w:rFonts w:eastAsia="Times New Roman"/>
              </w:rPr>
            </w:pPr>
          </w:p>
        </w:tc>
        <w:tc>
          <w:tcPr>
            <w:tcW w:w="0" w:type="auto"/>
            <w:vAlign w:val="center"/>
            <w:hideMark/>
          </w:tcPr>
          <w:p w14:paraId="6191D177" w14:textId="77777777" w:rsidR="00000000" w:rsidRDefault="00CE1B0B">
            <w:pPr>
              <w:jc w:val="center"/>
              <w:rPr>
                <w:rFonts w:eastAsia="Times New Roman"/>
              </w:rPr>
            </w:pPr>
            <w:r>
              <w:rPr>
                <w:rFonts w:eastAsia="Times New Roman"/>
              </w:rPr>
              <w:t>High</w:t>
            </w:r>
          </w:p>
        </w:tc>
        <w:tc>
          <w:tcPr>
            <w:tcW w:w="0" w:type="auto"/>
            <w:vAlign w:val="center"/>
            <w:hideMark/>
          </w:tcPr>
          <w:p w14:paraId="321DA7FC" w14:textId="77777777" w:rsidR="00000000" w:rsidRDefault="00CE1B0B">
            <w:pPr>
              <w:jc w:val="center"/>
              <w:rPr>
                <w:rFonts w:eastAsia="Times New Roman"/>
              </w:rPr>
            </w:pPr>
            <w:r>
              <w:rPr>
                <w:rFonts w:eastAsia="Times New Roman"/>
              </w:rPr>
              <w:t>Resistant</w:t>
            </w:r>
          </w:p>
        </w:tc>
        <w:tc>
          <w:tcPr>
            <w:tcW w:w="0" w:type="auto"/>
            <w:vAlign w:val="center"/>
            <w:hideMark/>
          </w:tcPr>
          <w:p w14:paraId="36C23BA6" w14:textId="77777777" w:rsidR="00000000" w:rsidRDefault="00CE1B0B">
            <w:pPr>
              <w:jc w:val="center"/>
              <w:rPr>
                <w:rFonts w:eastAsia="Times New Roman"/>
              </w:rPr>
            </w:pPr>
            <w:r>
              <w:rPr>
                <w:rFonts w:eastAsia="Times New Roman"/>
              </w:rPr>
              <w:t>Supportive</w:t>
            </w:r>
          </w:p>
        </w:tc>
      </w:tr>
    </w:tbl>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90"/>
      </w:tblGrid>
      <w:tr w:rsidR="00CE1B0B" w14:paraId="4D71BB10" w14:textId="77777777">
        <w:trPr>
          <w:divId w:val="1909224700"/>
          <w:trHeight w:val="300"/>
          <w:tblHeade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79EB2830" w14:textId="77777777" w:rsidR="00000000" w:rsidRDefault="00CE1B0B">
            <w:pPr>
              <w:jc w:val="center"/>
              <w:rPr>
                <w:rFonts w:eastAsia="Times New Roman"/>
                <w:b/>
                <w:bCs/>
              </w:rPr>
            </w:pPr>
            <w:r>
              <w:rPr>
                <w:rFonts w:eastAsia="Times New Roman"/>
                <w:b/>
                <w:bCs/>
              </w:rPr>
              <w:t>Analysis</w:t>
            </w:r>
          </w:p>
        </w:tc>
      </w:tr>
      <w:tr w:rsidR="00CE1B0B" w14:paraId="7EC8FE4D" w14:textId="77777777">
        <w:trPr>
          <w:divId w:val="1909224700"/>
          <w:trHeight w:val="300"/>
          <w:tblCellSpacing w:w="15" w:type="dxa"/>
        </w:trPr>
        <w:tc>
          <w:tcPr>
            <w:tcW w:w="0" w:type="auto"/>
            <w:vAlign w:val="center"/>
            <w:hideMark/>
          </w:tcPr>
          <w:p w14:paraId="1F2237F2" w14:textId="77777777" w:rsidR="00000000" w:rsidRDefault="00CE1B0B">
            <w:pPr>
              <w:jc w:val="center"/>
              <w:divId w:val="1046762638"/>
              <w:rPr>
                <w:rFonts w:eastAsia="Times New Roman"/>
              </w:rPr>
            </w:pPr>
            <w:bookmarkStart w:id="0" w:name="_GoBack"/>
            <w:r>
              <w:rPr>
                <w:rFonts w:eastAsia="Times New Roman"/>
                <w:noProof/>
              </w:rPr>
              <w:drawing>
                <wp:inline distT="0" distB="0" distL="0" distR="0" wp14:anchorId="166E11CB" wp14:editId="7FD7449F">
                  <wp:extent cx="5342856" cy="40352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5375513" cy="4059900"/>
                          </a:xfrm>
                          <a:prstGeom prst="rect">
                            <a:avLst/>
                          </a:prstGeom>
                          <a:noFill/>
                          <a:ln>
                            <a:noFill/>
                          </a:ln>
                        </pic:spPr>
                      </pic:pic>
                    </a:graphicData>
                  </a:graphic>
                </wp:inline>
              </w:drawing>
            </w:r>
            <w:bookmarkEnd w:id="0"/>
          </w:p>
        </w:tc>
      </w:tr>
    </w:tbl>
    <w:p w14:paraId="7FD0C36F" w14:textId="77777777" w:rsidR="00000000" w:rsidRDefault="00CE1B0B">
      <w:pPr>
        <w:divId w:val="1529026144"/>
        <w:rPr>
          <w:rFonts w:eastAsia="Times New Roman"/>
          <w:vanish/>
        </w:rPr>
      </w:pPr>
    </w:p>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90"/>
      </w:tblGrid>
      <w:tr w:rsidR="00000000" w14:paraId="524CC7BD" w14:textId="77777777">
        <w:trPr>
          <w:divId w:val="1529026144"/>
          <w:trHeight w:val="300"/>
          <w:tblHeade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06E67615" w14:textId="77777777" w:rsidR="00000000" w:rsidRDefault="00CE1B0B">
            <w:pPr>
              <w:jc w:val="center"/>
              <w:rPr>
                <w:rFonts w:eastAsia="Times New Roman"/>
                <w:b/>
                <w:bCs/>
              </w:rPr>
            </w:pPr>
            <w:r>
              <w:rPr>
                <w:rFonts w:eastAsia="Times New Roman"/>
                <w:b/>
                <w:bCs/>
              </w:rPr>
              <w:t>Stakeholder Introduction </w:t>
            </w:r>
          </w:p>
        </w:tc>
      </w:tr>
      <w:tr w:rsidR="00000000" w14:paraId="5C7413CD" w14:textId="77777777">
        <w:trPr>
          <w:divId w:val="1529026144"/>
          <w:trHeight w:val="300"/>
          <w:tblCellSpacing w:w="15" w:type="dxa"/>
        </w:trPr>
        <w:tc>
          <w:tcPr>
            <w:tcW w:w="0" w:type="auto"/>
            <w:vAlign w:val="center"/>
            <w:hideMark/>
          </w:tcPr>
          <w:p w14:paraId="66977BC5" w14:textId="77777777" w:rsidR="00000000" w:rsidRDefault="00CE1B0B">
            <w:pPr>
              <w:jc w:val="center"/>
              <w:divId w:val="730226717"/>
              <w:rPr>
                <w:rFonts w:eastAsia="Times New Roman"/>
              </w:rPr>
            </w:pPr>
            <w:r>
              <w:rPr>
                <w:rFonts w:eastAsia="Times New Roman"/>
              </w:rPr>
              <w:t>The Inter-Services Intelligence (ISI) is the premier inte</w:t>
            </w:r>
            <w:r>
              <w:rPr>
                <w:rFonts w:eastAsia="Times New Roman"/>
              </w:rPr>
              <w:t>lligence agency of Pakistan, operationally responsible for gathering, processing, and analyzing information relevant for national security from around the world. As one of the principal members of the Pakistani intelligence community, the ISI reports to it</w:t>
            </w:r>
            <w:r>
              <w:rPr>
                <w:rFonts w:eastAsia="Times New Roman"/>
              </w:rPr>
              <w:t xml:space="preserve">s director-general and is primarily focused on providing intelligence for the government of Pakistan </w:t>
            </w:r>
          </w:p>
        </w:tc>
      </w:tr>
    </w:tbl>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765"/>
        <w:gridCol w:w="5625"/>
      </w:tblGrid>
      <w:tr w:rsidR="00000000" w14:paraId="7CE1524D" w14:textId="77777777">
        <w:trPr>
          <w:divId w:val="1909224700"/>
          <w:trHeight w:val="300"/>
          <w:tblCellSpacing w:w="15" w:type="dxa"/>
        </w:trPr>
        <w:tc>
          <w:tcPr>
            <w:tcW w:w="20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C287424" w14:textId="77777777" w:rsidR="00000000" w:rsidRDefault="00CE1B0B">
            <w:pPr>
              <w:rPr>
                <w:rFonts w:eastAsia="Times New Roman"/>
                <w:b/>
                <w:bCs/>
              </w:rPr>
            </w:pPr>
            <w:r>
              <w:rPr>
                <w:rFonts w:eastAsia="Times New Roman"/>
                <w:b/>
                <w:bCs/>
              </w:rPr>
              <w:t>Summary of RI interaction with stakeholder.</w:t>
            </w:r>
          </w:p>
        </w:tc>
        <w:tc>
          <w:tcPr>
            <w:tcW w:w="3000" w:type="pct"/>
            <w:vAlign w:val="center"/>
            <w:hideMark/>
          </w:tcPr>
          <w:p w14:paraId="66FC6CA8" w14:textId="77777777" w:rsidR="00000000" w:rsidRDefault="00CE1B0B">
            <w:pPr>
              <w:jc w:val="center"/>
              <w:rPr>
                <w:rFonts w:eastAsia="Times New Roman"/>
              </w:rPr>
            </w:pPr>
            <w:r>
              <w:rPr>
                <w:rFonts w:eastAsia="Times New Roman"/>
              </w:rPr>
              <w:t>Mostly one-way interaction as usually ISI field inspectors visit or call us for: - the verification of our v</w:t>
            </w:r>
            <w:r>
              <w:rPr>
                <w:rFonts w:eastAsia="Times New Roman"/>
              </w:rPr>
              <w:t xml:space="preserve">isa and travel requests. -Enquire about resident &amp; mobile staff for counter-espionage -Enquire about our </w:t>
            </w:r>
            <w:r>
              <w:rPr>
                <w:rFonts w:eastAsia="Times New Roman"/>
              </w:rPr>
              <w:lastRenderedPageBreak/>
              <w:t xml:space="preserve">programs and area of operations ISI mostly avoid </w:t>
            </w:r>
            <w:proofErr w:type="gramStart"/>
            <w:r>
              <w:rPr>
                <w:rFonts w:eastAsia="Times New Roman"/>
              </w:rPr>
              <w:t>to meet</w:t>
            </w:r>
            <w:proofErr w:type="gramEnd"/>
            <w:r>
              <w:rPr>
                <w:rFonts w:eastAsia="Times New Roman"/>
              </w:rPr>
              <w:t xml:space="preserve"> with expat staff and prefers to communicate through MoFA</w:t>
            </w:r>
          </w:p>
        </w:tc>
      </w:tr>
      <w:tr w:rsidR="00000000" w14:paraId="7C074BCC" w14:textId="77777777">
        <w:trPr>
          <w:divId w:val="1909224700"/>
          <w:trHeight w:val="300"/>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B1F5C0A" w14:textId="77777777" w:rsidR="00000000" w:rsidRDefault="00CE1B0B">
            <w:pPr>
              <w:rPr>
                <w:rFonts w:eastAsia="Times New Roman"/>
                <w:b/>
                <w:bCs/>
              </w:rPr>
            </w:pPr>
            <w:r>
              <w:rPr>
                <w:rFonts w:eastAsia="Times New Roman"/>
                <w:b/>
                <w:bCs/>
              </w:rPr>
              <w:lastRenderedPageBreak/>
              <w:t>What is important for Stakeholder?</w:t>
            </w:r>
          </w:p>
        </w:tc>
        <w:tc>
          <w:tcPr>
            <w:tcW w:w="0" w:type="auto"/>
            <w:vAlign w:val="center"/>
            <w:hideMark/>
          </w:tcPr>
          <w:p w14:paraId="2D1AE671" w14:textId="77777777" w:rsidR="00000000" w:rsidRDefault="00CE1B0B">
            <w:pPr>
              <w:jc w:val="center"/>
              <w:rPr>
                <w:rFonts w:eastAsia="Times New Roman"/>
              </w:rPr>
            </w:pPr>
            <w:r>
              <w:rPr>
                <w:rFonts w:eastAsia="Times New Roman"/>
              </w:rPr>
              <w:t>N</w:t>
            </w:r>
            <w:r>
              <w:rPr>
                <w:rFonts w:eastAsia="Times New Roman"/>
              </w:rPr>
              <w:t xml:space="preserve">ational security, sovernity, domestic </w:t>
            </w:r>
            <w:proofErr w:type="gramStart"/>
            <w:r>
              <w:rPr>
                <w:rFonts w:eastAsia="Times New Roman"/>
              </w:rPr>
              <w:t>counter-intelligence</w:t>
            </w:r>
            <w:proofErr w:type="gramEnd"/>
            <w:r>
              <w:rPr>
                <w:rFonts w:eastAsia="Times New Roman"/>
              </w:rPr>
              <w:t>, counter-espionage, and counter-terrorism</w:t>
            </w:r>
          </w:p>
        </w:tc>
      </w:tr>
      <w:tr w:rsidR="00000000" w14:paraId="64076FC9" w14:textId="77777777">
        <w:trPr>
          <w:divId w:val="1909224700"/>
          <w:trHeight w:val="300"/>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3EF3CDA4" w14:textId="77777777" w:rsidR="00000000" w:rsidRDefault="00CE1B0B">
            <w:pPr>
              <w:rPr>
                <w:rFonts w:eastAsia="Times New Roman"/>
                <w:b/>
                <w:bCs/>
              </w:rPr>
            </w:pPr>
            <w:r>
              <w:rPr>
                <w:rFonts w:eastAsia="Times New Roman"/>
                <w:b/>
                <w:bCs/>
              </w:rPr>
              <w:t>How could SH contribute to RI.</w:t>
            </w:r>
          </w:p>
        </w:tc>
        <w:tc>
          <w:tcPr>
            <w:tcW w:w="0" w:type="auto"/>
            <w:vAlign w:val="center"/>
            <w:hideMark/>
          </w:tcPr>
          <w:p w14:paraId="2A24E239" w14:textId="77777777" w:rsidR="00000000" w:rsidRDefault="00CE1B0B">
            <w:pPr>
              <w:jc w:val="center"/>
              <w:rPr>
                <w:rFonts w:eastAsia="Times New Roman"/>
              </w:rPr>
            </w:pPr>
            <w:r>
              <w:rPr>
                <w:rFonts w:eastAsia="Times New Roman"/>
              </w:rPr>
              <w:t>A good level of ICRC acceptance by ISI may bring very positive outcomes for ICRC Pakistan including more accessibility, security, increased outreach, increased dialogue with state actors, less scrutiny, etc.</w:t>
            </w:r>
          </w:p>
        </w:tc>
      </w:tr>
      <w:tr w:rsidR="00000000" w14:paraId="78DA5C63" w14:textId="77777777">
        <w:trPr>
          <w:divId w:val="1909224700"/>
          <w:trHeight w:val="300"/>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0C584C03" w14:textId="77777777" w:rsidR="00000000" w:rsidRDefault="00CE1B0B">
            <w:pPr>
              <w:rPr>
                <w:rFonts w:eastAsia="Times New Roman"/>
                <w:b/>
                <w:bCs/>
              </w:rPr>
            </w:pPr>
            <w:r>
              <w:rPr>
                <w:rFonts w:eastAsia="Times New Roman"/>
                <w:b/>
                <w:bCs/>
              </w:rPr>
              <w:t>How could the stakeholder block RI?</w:t>
            </w:r>
          </w:p>
        </w:tc>
        <w:tc>
          <w:tcPr>
            <w:tcW w:w="0" w:type="auto"/>
            <w:vAlign w:val="center"/>
            <w:hideMark/>
          </w:tcPr>
          <w:p w14:paraId="3268C856" w14:textId="77777777" w:rsidR="00000000" w:rsidRDefault="00CE1B0B">
            <w:pPr>
              <w:jc w:val="center"/>
              <w:rPr>
                <w:rFonts w:eastAsia="Times New Roman"/>
              </w:rPr>
            </w:pPr>
            <w:r>
              <w:rPr>
                <w:rFonts w:eastAsia="Times New Roman"/>
              </w:rPr>
              <w:t>All our visas, travel authorization, collaboration with government's departments, funding cannels are subject to approval from ISI.</w:t>
            </w:r>
          </w:p>
        </w:tc>
      </w:tr>
      <w:tr w:rsidR="00000000" w14:paraId="1F2A054F" w14:textId="77777777">
        <w:trPr>
          <w:divId w:val="1909224700"/>
          <w:trHeight w:val="300"/>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C17374D" w14:textId="77777777" w:rsidR="00000000" w:rsidRDefault="00CE1B0B">
            <w:pPr>
              <w:rPr>
                <w:rFonts w:eastAsia="Times New Roman"/>
                <w:b/>
                <w:bCs/>
              </w:rPr>
            </w:pPr>
            <w:r>
              <w:rPr>
                <w:rFonts w:eastAsia="Times New Roman"/>
                <w:b/>
                <w:bCs/>
              </w:rPr>
              <w:t>Key Issues/Concerns of stakeholder.</w:t>
            </w:r>
          </w:p>
        </w:tc>
        <w:tc>
          <w:tcPr>
            <w:tcW w:w="0" w:type="auto"/>
            <w:vAlign w:val="center"/>
            <w:hideMark/>
          </w:tcPr>
          <w:p w14:paraId="51B17032" w14:textId="77777777" w:rsidR="00000000" w:rsidRDefault="00CE1B0B">
            <w:pPr>
              <w:jc w:val="center"/>
              <w:rPr>
                <w:rFonts w:eastAsia="Times New Roman"/>
              </w:rPr>
            </w:pPr>
            <w:r>
              <w:rPr>
                <w:rFonts w:eastAsia="Times New Roman"/>
              </w:rPr>
              <w:t>Any ICRC action that could be perceived as: -Challenging state sovereignty -Damaging th</w:t>
            </w:r>
            <w:r>
              <w:rPr>
                <w:rFonts w:eastAsia="Times New Roman"/>
              </w:rPr>
              <w:t>e state image -Support/facilitation of “militants</w:t>
            </w:r>
            <w:proofErr w:type="gramStart"/>
            <w:r>
              <w:rPr>
                <w:rFonts w:eastAsia="Times New Roman"/>
              </w:rPr>
              <w:t>” ,</w:t>
            </w:r>
            <w:proofErr w:type="gramEnd"/>
            <w:r>
              <w:rPr>
                <w:rFonts w:eastAsia="Times New Roman"/>
              </w:rPr>
              <w:t xml:space="preserve"> “insurgents” and “anti-state elements” -Physical presence/activities in prohibited areas/operation areas </w:t>
            </w:r>
          </w:p>
        </w:tc>
      </w:tr>
    </w:tbl>
    <w:p w14:paraId="2A1A64B1" w14:textId="77777777" w:rsidR="00000000" w:rsidRDefault="00CE1B0B">
      <w:pPr>
        <w:divId w:val="2044211186"/>
        <w:rPr>
          <w:rFonts w:eastAsia="Times New Roman"/>
          <w:vanish/>
        </w:rPr>
      </w:pPr>
    </w:p>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5"/>
        <w:gridCol w:w="3713"/>
        <w:gridCol w:w="5212"/>
      </w:tblGrid>
      <w:tr w:rsidR="00000000" w14:paraId="7657E451" w14:textId="77777777">
        <w:trPr>
          <w:divId w:val="2044211186"/>
          <w:trHeight w:val="300"/>
          <w:tblHeader/>
          <w:tblCellSpacing w:w="15" w:type="dxa"/>
        </w:trPr>
        <w:tc>
          <w:tcPr>
            <w:tcW w:w="0" w:type="auto"/>
            <w:gridSpan w:val="3"/>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5195AE98" w14:textId="77777777" w:rsidR="00000000" w:rsidRDefault="00CE1B0B">
            <w:pPr>
              <w:jc w:val="center"/>
              <w:rPr>
                <w:rFonts w:eastAsia="Times New Roman"/>
                <w:b/>
                <w:bCs/>
              </w:rPr>
            </w:pPr>
            <w:r>
              <w:rPr>
                <w:rFonts w:eastAsia="Times New Roman"/>
                <w:b/>
                <w:bCs/>
              </w:rPr>
              <w:t>Analysis Updates</w:t>
            </w:r>
          </w:p>
        </w:tc>
      </w:tr>
      <w:tr w:rsidR="00000000" w14:paraId="7BCFA488" w14:textId="77777777">
        <w:trPr>
          <w:divId w:val="2044211186"/>
          <w:trHeight w:val="300"/>
          <w:tblHeader/>
          <w:tblCellSpacing w:w="15" w:type="dxa"/>
        </w:trPr>
        <w:tc>
          <w:tcPr>
            <w:tcW w:w="2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24DEF53B" w14:textId="77777777" w:rsidR="00000000" w:rsidRDefault="00CE1B0B">
            <w:pPr>
              <w:rPr>
                <w:rFonts w:eastAsia="Times New Roman"/>
                <w:b/>
                <w:bCs/>
              </w:rPr>
            </w:pPr>
            <w:r>
              <w:rPr>
                <w:rFonts w:eastAsia="Times New Roman"/>
                <w:b/>
                <w:bCs/>
              </w:rPr>
              <w:t>Sr#</w:t>
            </w:r>
          </w:p>
        </w:tc>
        <w:tc>
          <w:tcPr>
            <w:tcW w:w="20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1872B160" w14:textId="77777777" w:rsidR="00000000" w:rsidRDefault="00CE1B0B">
            <w:pPr>
              <w:rPr>
                <w:rFonts w:eastAsia="Times New Roman"/>
                <w:b/>
                <w:bCs/>
              </w:rPr>
            </w:pPr>
            <w:r>
              <w:rPr>
                <w:rFonts w:eastAsia="Times New Roman"/>
                <w:b/>
                <w:bCs/>
              </w:rPr>
              <w:t>Update</w:t>
            </w:r>
          </w:p>
        </w:tc>
        <w:tc>
          <w:tcPr>
            <w:tcW w:w="28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030B7AA8" w14:textId="77777777" w:rsidR="00000000" w:rsidRDefault="00CE1B0B">
            <w:pPr>
              <w:rPr>
                <w:rFonts w:eastAsia="Times New Roman"/>
                <w:b/>
                <w:bCs/>
              </w:rPr>
            </w:pPr>
            <w:r>
              <w:rPr>
                <w:rFonts w:eastAsia="Times New Roman"/>
                <w:b/>
                <w:bCs/>
              </w:rPr>
              <w:t>Timestamp</w:t>
            </w:r>
          </w:p>
          <w:p w14:paraId="6A6D3D25" w14:textId="77777777" w:rsidR="00000000" w:rsidRDefault="00CE1B0B">
            <w:pPr>
              <w:rPr>
                <w:rFonts w:eastAsia="Times New Roman"/>
              </w:rPr>
            </w:pPr>
            <w:r>
              <w:rPr>
                <w:rFonts w:eastAsia="Times New Roman"/>
              </w:rPr>
              <w:t xml:space="preserve">28-10-2021" 28-10-2021" 28-10-2021" </w:t>
            </w:r>
          </w:p>
        </w:tc>
      </w:tr>
    </w:tbl>
    <w:tbl>
      <w:tblPr>
        <w:tblW w:w="5000" w:type="pct"/>
        <w:tblCellSpacing w:w="1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54"/>
        <w:gridCol w:w="2758"/>
        <w:gridCol w:w="2758"/>
        <w:gridCol w:w="2758"/>
        <w:gridCol w:w="66"/>
        <w:gridCol w:w="96"/>
      </w:tblGrid>
      <w:tr w:rsidR="00000000" w14:paraId="4AB1BD61" w14:textId="77777777">
        <w:trPr>
          <w:divId w:val="1909224700"/>
          <w:trHeight w:val="300"/>
          <w:tblHeader/>
          <w:tblCellSpacing w:w="15" w:type="dxa"/>
        </w:trPr>
        <w:tc>
          <w:tcPr>
            <w:tcW w:w="0" w:type="auto"/>
            <w:gridSpan w:val="6"/>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7E8026B" w14:textId="77777777" w:rsidR="00000000" w:rsidRDefault="00CE1B0B">
            <w:pPr>
              <w:jc w:val="center"/>
              <w:rPr>
                <w:rFonts w:eastAsia="Times New Roman"/>
                <w:b/>
                <w:bCs/>
              </w:rPr>
            </w:pPr>
            <w:r>
              <w:rPr>
                <w:rFonts w:eastAsia="Times New Roman"/>
                <w:b/>
                <w:bCs/>
              </w:rPr>
              <w:t>RI strategy, Responsibilities, execution, milestones achieved.</w:t>
            </w:r>
          </w:p>
        </w:tc>
      </w:tr>
      <w:tr w:rsidR="00000000" w14:paraId="2190B4E3" w14:textId="77777777">
        <w:trPr>
          <w:divId w:val="1909224700"/>
          <w:trHeight w:val="300"/>
          <w:tblHeader/>
          <w:tblCellSpacing w:w="15" w:type="dxa"/>
        </w:trPr>
        <w:tc>
          <w:tcPr>
            <w:tcW w:w="5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1FBB0B68" w14:textId="77777777" w:rsidR="00000000" w:rsidRDefault="00CE1B0B">
            <w:pPr>
              <w:rPr>
                <w:rFonts w:eastAsia="Times New Roman"/>
                <w:b/>
                <w:bCs/>
              </w:rPr>
            </w:pPr>
            <w:r>
              <w:rPr>
                <w:rFonts w:eastAsia="Times New Roman"/>
                <w:b/>
                <w:bCs/>
              </w:rPr>
              <w:t>Sr#</w:t>
            </w:r>
          </w:p>
        </w:tc>
        <w:tc>
          <w:tcPr>
            <w:tcW w:w="15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65B14E19" w14:textId="77777777" w:rsidR="00000000" w:rsidRDefault="00CE1B0B">
            <w:pPr>
              <w:rPr>
                <w:rFonts w:eastAsia="Times New Roman"/>
                <w:b/>
                <w:bCs/>
              </w:rPr>
            </w:pPr>
            <w:r>
              <w:rPr>
                <w:rFonts w:eastAsia="Times New Roman"/>
                <w:b/>
                <w:bCs/>
              </w:rPr>
              <w:t>Strategy</w:t>
            </w:r>
          </w:p>
        </w:tc>
        <w:tc>
          <w:tcPr>
            <w:tcW w:w="15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5E0E138F" w14:textId="77777777" w:rsidR="00000000" w:rsidRDefault="00CE1B0B">
            <w:pPr>
              <w:rPr>
                <w:rFonts w:eastAsia="Times New Roman"/>
                <w:b/>
                <w:bCs/>
              </w:rPr>
            </w:pPr>
            <w:r>
              <w:rPr>
                <w:rFonts w:eastAsia="Times New Roman"/>
                <w:b/>
                <w:bCs/>
              </w:rPr>
              <w:t>Responsibility</w:t>
            </w:r>
          </w:p>
        </w:tc>
        <w:tc>
          <w:tcPr>
            <w:tcW w:w="1500" w:type="pct"/>
            <w:tcBorders>
              <w:top w:val="single" w:sz="6" w:space="0" w:color="CCCCCC"/>
              <w:left w:val="single" w:sz="6" w:space="0" w:color="CCCCCC"/>
              <w:bottom w:val="single" w:sz="6" w:space="0" w:color="CCCCCC"/>
              <w:right w:val="single" w:sz="6" w:space="0" w:color="CCCCCC"/>
            </w:tcBorders>
            <w:shd w:val="clear" w:color="auto" w:fill="E7E6E6"/>
            <w:vAlign w:val="center"/>
            <w:hideMark/>
          </w:tcPr>
          <w:p w14:paraId="5D11462A" w14:textId="77777777" w:rsidR="00000000" w:rsidRDefault="00CE1B0B">
            <w:pPr>
              <w:rPr>
                <w:rFonts w:eastAsia="Times New Roman"/>
                <w:b/>
                <w:bCs/>
              </w:rPr>
            </w:pPr>
            <w:r>
              <w:rPr>
                <w:rFonts w:eastAsia="Times New Roman"/>
                <w:b/>
                <w:bCs/>
              </w:rPr>
              <w:t>Key milestones</w:t>
            </w:r>
          </w:p>
        </w:tc>
        <w:tc>
          <w:tcPr>
            <w:tcW w:w="0" w:type="auto"/>
            <w:vAlign w:val="center"/>
            <w:hideMark/>
          </w:tcPr>
          <w:p w14:paraId="7ABDA4B4" w14:textId="77777777" w:rsidR="00000000" w:rsidRDefault="00CE1B0B">
            <w:pPr>
              <w:rPr>
                <w:rFonts w:eastAsia="Times New Roman"/>
                <w:sz w:val="20"/>
                <w:szCs w:val="20"/>
              </w:rPr>
            </w:pPr>
          </w:p>
        </w:tc>
        <w:tc>
          <w:tcPr>
            <w:tcW w:w="0" w:type="auto"/>
            <w:vAlign w:val="center"/>
            <w:hideMark/>
          </w:tcPr>
          <w:p w14:paraId="5864795C" w14:textId="77777777" w:rsidR="00000000" w:rsidRDefault="00CE1B0B">
            <w:pPr>
              <w:rPr>
                <w:rFonts w:eastAsia="Times New Roman"/>
                <w:sz w:val="20"/>
                <w:szCs w:val="20"/>
              </w:rPr>
            </w:pPr>
          </w:p>
        </w:tc>
      </w:tr>
      <w:tr w:rsidR="00000000" w14:paraId="66D492B6" w14:textId="77777777">
        <w:trPr>
          <w:divId w:val="1909224700"/>
          <w:trHeight w:val="300"/>
          <w:tblCellSpacing w:w="15" w:type="dxa"/>
        </w:trPr>
        <w:tc>
          <w:tcPr>
            <w:tcW w:w="0" w:type="auto"/>
            <w:gridSpan w:val="6"/>
            <w:vAlign w:val="center"/>
            <w:hideMark/>
          </w:tcPr>
          <w:p w14:paraId="4778229C" w14:textId="77777777" w:rsidR="00000000" w:rsidRDefault="00CE1B0B">
            <w:pPr>
              <w:rPr>
                <w:rFonts w:eastAsia="Times New Roman"/>
                <w:b/>
                <w:bCs/>
              </w:rPr>
            </w:pPr>
          </w:p>
        </w:tc>
      </w:tr>
    </w:tbl>
    <w:p w14:paraId="040D3A5F" w14:textId="77777777" w:rsidR="00000000" w:rsidRDefault="00CE1B0B">
      <w:pPr>
        <w:divId w:val="1909224700"/>
        <w:rPr>
          <w:rFonts w:eastAsia="Times New Roman"/>
        </w:rPr>
      </w:pPr>
    </w:p>
    <w:sectPr w:rsidR="0000000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E1B0B"/>
    <w:rsid w:val="00CE1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none"/>
    </o:shapedefaults>
    <o:shapelayout v:ext="edit">
      <o:idmap v:ext="edit" data="1"/>
    </o:shapelayout>
  </w:shapeDefaults>
  <w:decimalSymbol w:val="."/>
  <w:listSeparator w:val=","/>
  <w14:docId w14:val="2CE027AA"/>
  <w15:chartTrackingRefBased/>
  <w15:docId w15:val="{8399D55A-0740-4E64-9453-4CD86093D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small">
    <w:name w:val="small"/>
    <w:rPr>
      <w:rFonts w:ascii="Verdana" w:eastAsia="Verdana" w:hAnsi="Verdana"/>
      <w:sz w:val="2"/>
      <w:szCs w:val="2"/>
    </w:rPr>
  </w:style>
  <w:style w:type="paragraph" w:customStyle="1" w:styleId="tblcard">
    <w:name w:val="tblcard"/>
    <w:basedOn w:val="Normal"/>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228983">
      <w:marLeft w:val="0"/>
      <w:marRight w:val="0"/>
      <w:marTop w:val="0"/>
      <w:marBottom w:val="0"/>
      <w:divBdr>
        <w:top w:val="none" w:sz="0" w:space="0" w:color="auto"/>
        <w:left w:val="none" w:sz="0" w:space="0" w:color="auto"/>
        <w:bottom w:val="none" w:sz="0" w:space="0" w:color="auto"/>
        <w:right w:val="none" w:sz="0" w:space="0" w:color="auto"/>
      </w:divBdr>
      <w:divsChild>
        <w:div w:id="290939203">
          <w:marLeft w:val="0"/>
          <w:marRight w:val="0"/>
          <w:marTop w:val="0"/>
          <w:marBottom w:val="0"/>
          <w:divBdr>
            <w:top w:val="none" w:sz="0" w:space="0" w:color="auto"/>
            <w:left w:val="none" w:sz="0" w:space="0" w:color="auto"/>
            <w:bottom w:val="none" w:sz="0" w:space="0" w:color="auto"/>
            <w:right w:val="none" w:sz="0" w:space="0" w:color="auto"/>
          </w:divBdr>
          <w:divsChild>
            <w:div w:id="638191053">
              <w:marLeft w:val="0"/>
              <w:marRight w:val="0"/>
              <w:marTop w:val="0"/>
              <w:marBottom w:val="0"/>
              <w:divBdr>
                <w:top w:val="none" w:sz="0" w:space="0" w:color="auto"/>
                <w:left w:val="none" w:sz="0" w:space="0" w:color="auto"/>
                <w:bottom w:val="none" w:sz="0" w:space="0" w:color="auto"/>
                <w:right w:val="none" w:sz="0" w:space="0" w:color="auto"/>
              </w:divBdr>
              <w:divsChild>
                <w:div w:id="140003361">
                  <w:marLeft w:val="0"/>
                  <w:marRight w:val="0"/>
                  <w:marTop w:val="0"/>
                  <w:marBottom w:val="0"/>
                  <w:divBdr>
                    <w:top w:val="none" w:sz="0" w:space="0" w:color="auto"/>
                    <w:left w:val="none" w:sz="0" w:space="0" w:color="auto"/>
                    <w:bottom w:val="none" w:sz="0" w:space="0" w:color="auto"/>
                    <w:right w:val="none" w:sz="0" w:space="0" w:color="auto"/>
                  </w:divBdr>
                  <w:divsChild>
                    <w:div w:id="196161856">
                      <w:marLeft w:val="0"/>
                      <w:marRight w:val="0"/>
                      <w:marTop w:val="0"/>
                      <w:marBottom w:val="0"/>
                      <w:divBdr>
                        <w:top w:val="none" w:sz="0" w:space="0" w:color="auto"/>
                        <w:left w:val="none" w:sz="0" w:space="0" w:color="auto"/>
                        <w:bottom w:val="none" w:sz="0" w:space="0" w:color="auto"/>
                        <w:right w:val="none" w:sz="0" w:space="0" w:color="auto"/>
                      </w:divBdr>
                      <w:divsChild>
                        <w:div w:id="1212770527">
                          <w:marLeft w:val="0"/>
                          <w:marRight w:val="0"/>
                          <w:marTop w:val="0"/>
                          <w:marBottom w:val="0"/>
                          <w:divBdr>
                            <w:top w:val="none" w:sz="0" w:space="0" w:color="auto"/>
                            <w:left w:val="none" w:sz="0" w:space="0" w:color="auto"/>
                            <w:bottom w:val="none" w:sz="0" w:space="0" w:color="auto"/>
                            <w:right w:val="none" w:sz="0" w:space="0" w:color="auto"/>
                          </w:divBdr>
                          <w:divsChild>
                            <w:div w:id="711467195">
                              <w:marLeft w:val="315"/>
                              <w:marRight w:val="0"/>
                              <w:marTop w:val="150"/>
                              <w:marBottom w:val="0"/>
                              <w:divBdr>
                                <w:top w:val="none" w:sz="0" w:space="0" w:color="auto"/>
                                <w:left w:val="none" w:sz="0" w:space="0" w:color="auto"/>
                                <w:bottom w:val="none" w:sz="0" w:space="0" w:color="auto"/>
                                <w:right w:val="none" w:sz="0" w:space="0" w:color="auto"/>
                              </w:divBdr>
                            </w:div>
                            <w:div w:id="958996701">
                              <w:marLeft w:val="0"/>
                              <w:marRight w:val="0"/>
                              <w:marTop w:val="0"/>
                              <w:marBottom w:val="0"/>
                              <w:divBdr>
                                <w:top w:val="none" w:sz="0" w:space="0" w:color="auto"/>
                                <w:left w:val="none" w:sz="0" w:space="0" w:color="auto"/>
                                <w:bottom w:val="none" w:sz="0" w:space="0" w:color="auto"/>
                                <w:right w:val="none" w:sz="0" w:space="0" w:color="auto"/>
                              </w:divBdr>
                            </w:div>
                          </w:divsChild>
                        </w:div>
                        <w:div w:id="1909224700">
                          <w:marLeft w:val="0"/>
                          <w:marRight w:val="0"/>
                          <w:marTop w:val="0"/>
                          <w:marBottom w:val="0"/>
                          <w:divBdr>
                            <w:top w:val="none" w:sz="0" w:space="0" w:color="auto"/>
                            <w:left w:val="none" w:sz="0" w:space="0" w:color="auto"/>
                            <w:bottom w:val="none" w:sz="0" w:space="0" w:color="auto"/>
                            <w:right w:val="none" w:sz="0" w:space="0" w:color="auto"/>
                          </w:divBdr>
                          <w:divsChild>
                            <w:div w:id="603271336">
                              <w:marLeft w:val="0"/>
                              <w:marRight w:val="0"/>
                              <w:marTop w:val="450"/>
                              <w:marBottom w:val="0"/>
                              <w:divBdr>
                                <w:top w:val="none" w:sz="0" w:space="0" w:color="auto"/>
                                <w:left w:val="none" w:sz="0" w:space="0" w:color="auto"/>
                                <w:bottom w:val="none" w:sz="0" w:space="0" w:color="auto"/>
                                <w:right w:val="none" w:sz="0" w:space="0" w:color="auto"/>
                              </w:divBdr>
                              <w:divsChild>
                                <w:div w:id="76438902">
                                  <w:marLeft w:val="0"/>
                                  <w:marRight w:val="0"/>
                                  <w:marTop w:val="0"/>
                                  <w:marBottom w:val="0"/>
                                  <w:divBdr>
                                    <w:top w:val="none" w:sz="0" w:space="0" w:color="auto"/>
                                    <w:left w:val="none" w:sz="0" w:space="0" w:color="auto"/>
                                    <w:bottom w:val="none" w:sz="0" w:space="0" w:color="auto"/>
                                    <w:right w:val="none" w:sz="0" w:space="0" w:color="auto"/>
                                  </w:divBdr>
                                </w:div>
                              </w:divsChild>
                            </w:div>
                            <w:div w:id="1046762638">
                              <w:marLeft w:val="0"/>
                              <w:marRight w:val="0"/>
                              <w:marTop w:val="0"/>
                              <w:marBottom w:val="0"/>
                              <w:divBdr>
                                <w:top w:val="none" w:sz="0" w:space="0" w:color="auto"/>
                                <w:left w:val="none" w:sz="0" w:space="0" w:color="auto"/>
                                <w:bottom w:val="none" w:sz="0" w:space="0" w:color="auto"/>
                                <w:right w:val="none" w:sz="0" w:space="0" w:color="auto"/>
                              </w:divBdr>
                            </w:div>
                            <w:div w:id="926697713">
                              <w:marLeft w:val="0"/>
                              <w:marRight w:val="0"/>
                              <w:marTop w:val="0"/>
                              <w:marBottom w:val="0"/>
                              <w:divBdr>
                                <w:top w:val="none" w:sz="0" w:space="0" w:color="auto"/>
                                <w:left w:val="none" w:sz="0" w:space="0" w:color="auto"/>
                                <w:bottom w:val="none" w:sz="0" w:space="0" w:color="auto"/>
                                <w:right w:val="none" w:sz="0" w:space="0" w:color="auto"/>
                              </w:divBdr>
                              <w:divsChild>
                                <w:div w:id="1650287811">
                                  <w:marLeft w:val="0"/>
                                  <w:marRight w:val="0"/>
                                  <w:marTop w:val="0"/>
                                  <w:marBottom w:val="0"/>
                                  <w:divBdr>
                                    <w:top w:val="none" w:sz="0" w:space="0" w:color="auto"/>
                                    <w:left w:val="none" w:sz="0" w:space="0" w:color="auto"/>
                                    <w:bottom w:val="none" w:sz="0" w:space="0" w:color="auto"/>
                                    <w:right w:val="none" w:sz="0" w:space="0" w:color="auto"/>
                                  </w:divBdr>
                                  <w:divsChild>
                                    <w:div w:id="1529026144">
                                      <w:marLeft w:val="0"/>
                                      <w:marRight w:val="0"/>
                                      <w:marTop w:val="0"/>
                                      <w:marBottom w:val="0"/>
                                      <w:divBdr>
                                        <w:top w:val="none" w:sz="0" w:space="0" w:color="auto"/>
                                        <w:left w:val="none" w:sz="0" w:space="0" w:color="auto"/>
                                        <w:bottom w:val="none" w:sz="0" w:space="0" w:color="auto"/>
                                        <w:right w:val="none" w:sz="0" w:space="0" w:color="auto"/>
                                      </w:divBdr>
                                      <w:divsChild>
                                        <w:div w:id="73022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449314">
                              <w:marLeft w:val="0"/>
                              <w:marRight w:val="0"/>
                              <w:marTop w:val="0"/>
                              <w:marBottom w:val="0"/>
                              <w:divBdr>
                                <w:top w:val="none" w:sz="0" w:space="0" w:color="auto"/>
                                <w:left w:val="none" w:sz="0" w:space="0" w:color="auto"/>
                                <w:bottom w:val="none" w:sz="0" w:space="0" w:color="auto"/>
                                <w:right w:val="none" w:sz="0" w:space="0" w:color="auto"/>
                              </w:divBdr>
                              <w:divsChild>
                                <w:div w:id="204421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rcmsonline.org/shmap-online/uploads/svgs/14.png" TargetMode="External"/><Relationship Id="rId4" Type="http://schemas.openxmlformats.org/officeDocument/2006/relationships/image" Target="http://rcmsonline.org/shmap-online/uploads/stake-hol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$this-&gt;title</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$this-&gt;title</dc:title>
  <dc:subject/>
  <dc:creator>Ihtisham Ahmed</dc:creator>
  <cp:keywords/>
  <dc:description/>
  <cp:lastModifiedBy>Ihtisham Ahmed</cp:lastModifiedBy>
  <cp:revision>2</cp:revision>
  <dcterms:created xsi:type="dcterms:W3CDTF">2021-11-01T09:57:00Z</dcterms:created>
  <dcterms:modified xsi:type="dcterms:W3CDTF">2021-11-01T09:57:00Z</dcterms:modified>
</cp:coreProperties>
</file>